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RF-R07 | Recycled Gold from Theft or Proceeds of Crime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Stolen gold: removed serial numbers, no ownership proof, matches stolen property databases, below-market pricing, multiple similar items (organized theft), reported stolen mint products, false ID.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UAE Penal Code; FATF Rec. 3;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RF-R07 | Recycled Gold from Theft or Proceeds of Crime - ENTITY: FG LLC Stolen gold: removed serial numbers, no ownership proof, matches stolen property databases, below-market pricing, multiple similar items (organized theft), reported stolen mint products, false ID. Regulatory Basis: UAE FDL No.(10) of 2025 Art. 4; UAE Penal Code; FATF Rec. 3; Cabinet Resolution 134/2025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