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HSV2-TPK-2026-04-06-UNASSIGNED-RF-R08_Cross-Border_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1213962483763647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RF-R08 | Cross-Border Recycled Gold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1213962483763647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https://app.asana.com/1/1213645083721316/project/1213909833048586/task/1213962483763647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 indicators: no customs declarations, personal jewelry exceeding personal use, hand-carried airport gold, export-restricted origins, courier services, FTZ transit, no recycling industry in source country.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Cabinet Resolution 134/2025 Art. 17; FATF Rec. 32; UAE Customs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RF-R08 | Cross-Border Recycled Gold Smuggling - ENTITY: FG LLC Smuggling indicators: no customs declarations, personal jewelry exceeding personal use, hand-carried airport gold, export-restricted origins, courier services, FTZ transit, no recycling industry in source country. Regulatory Basis: UAE FDL No.(10) of 2025 Art. 4; Cabinet Resolution 134/2025 Art. 17; FATF Rec. 32; UAE Customs Law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