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HSV2-TPK-2026-04-06-UNASSIGNED-RF-R09_Recycled_Mate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RF-R09 | Recycled Material CDD Exemption Abuse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exemption abuse: systematic recycled declarations, sudden mined-to-recycled reclassification, unaccredited certificates, refusal to provide source documentation, insufficient recycling infrastructure.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 Sec.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RF-R09 | Recycled Material CDD Exemption Abuse - ENTITY: FG LLC CDD exemption abuse: systematic recycled declarations, sudden mined-to-recycled reclassification, unaccredited certificates, refusal to provide source documentation, insufficient recycling infrastructure. Regulatory Basis: LBMA RGG v9 Recycled Gold Annex; OECD DDG Sec. IV; FATF Guidance for DPMS (2020) Sec.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recycledGold, cddGap.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