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HSV2-TPK-2026-04-06-UNASSIGNED-RF-R11_Recycled_Gold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1213959825119977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RF-R11 | Recycled Gold Purity and Assay Manipulation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fraud: consistently 999.9 purity from scrap, non-accredited labs, visual vs declared discrepancy, altered certificates, unexplained refining process, template certificates across batches.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RF-R11 | Recycled Gold Purity and Assay Manipulation - ENTITY: MADISON LLC Assay fraud: consistently 999.9 purity from scrap, non-accredited labs, visual vs declared discrepancy, altered certificates, unexplained refining process, template certificates across batches. Regulatory Basis: LBMA RGG v9 Step 3; FATF Guidance for DPMS (2020) Sec. 3.2;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