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HSV2-TPK-2026-04-06-UNASSIGNED-RF-R12_Recycled_Gold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RF-R12 | Recycled Gold from Sanctioned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via recycled: sanctioned refinery hallmarks, Russian LBMA-delisted refinery hallmarks, intermediaries for sanctioned persons, sanctioned entity industrial/jewelry sources, sanctioned central bank bars.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OFAC/EU/UN sanctions; LBMA Russian-origin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LLCSanctions via recycled: sanctioned refinery hallmarks, Russian LBMA-delisted refinery hallmarks, intermediaries for sanctioned persons, sanctioned entity industrial/jewelry sources, sanctioned central bank bars.Regulatory Basis: Cabinet Resolution 74/2020; UAE FDL No.(10) of 2025 Art. 22; OFAC/EU/UN sanctions; LBMA Russian-origin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