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HSV2-TPK-2026-04-06-UNASSIGNED-RF-R13_Mixed_Mined_R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RF-R13 | Mixed Mined/Recycled Without Segregation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Commingling: blending without separate documentation, unknown mined/recycled percentage, diluting high-risk mined with recycled, refinery batch mixing, material characteristics contradicting declaration, no physical segregation.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LLCCommingling: blending without separate documentation, unknown mined/recycled percentage, diluting high-risk mined with recycled, refinery batch mixing, material characteristics contradicting declaration, no physical segregation.Regulatory Basis: LBMA RGG v9 Step 3; OECD DDG Supplement on Gold; FATF Guidance for DPMS (2020) Sec. 3.2Priority: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