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RF-R13 | Mixed Mined/Recycled Without Segregation - ENTITY: FG LLC Commingling: blending without separate documentation, unknown mined/recycled percentage, diluting high-risk mined with recycled, refinery batch mixing, material characteristics contradicting declaration, no physical segregation. Regulatory Basis: LBMA RGG v9 Step 3; OECD DDG Supplement on Gold;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