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HSV2-TPK-2026-04-06-UNASSIGNED-RF-R13_Mixed_Mined_R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RF-R13 | Mixed Mined/Recycled Without Segregation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Commingling: blending without separate documentation, unknown mined/recycled percentage, diluting high-risk mined with recycled, refinery batch mixing, material characteristics contradicting declaration, no physical segregation.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RF-R13 | Mixed Mined/Recycled Without Segregation - ENTITY: ZOE FZE Commingling: blending without separate documentation, unknown mined/recycled percentage, diluting high-risk mined with recycled, refinery batch mixing, material characteristics contradicting declaration, no physical segregation. Regulatory Basis: LBMA RGG v9 Step 3; OECD DDG Supplement on Gold; FATF Guidance for DPMS (2020) Sec. 3.2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