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HSV2-TPK-2026-04-06-UNASSIGNED-RF-R13_Mixed_Mined_R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RF-R13 | Mixed Mined/Recycled Without Segregation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Commingling: blending without separate documentation, unknown mined/recycled percentage, diluting high-risk mined with recycled, refinery batch mixing, material characteristics contradicting declaration, no physical segregation.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Commingling: blending without separate documentation, unknown mined/recycled percentage, diluting high-risk mined with recycled, refinery batch mixing, material characteristics contradicting declaration, no physical segregation. Regulatory Basis: LBMA RGG v9 Step 3; OECD DDG Supplement on Gold;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