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1213959825297482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HSV2-TPK-2026-04-06-UNASSIGNED-RF-R14_Recycled_Gold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1213959825297482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RF-R14 | Recycled Gold from Conflict/Looted Sources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1213959825297482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NAPLES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https://app.asana.com/1/1213645083721316/project/1213908827982041/task/1213959825297482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Conflict-looted recycled: cultural artifacts as scrap, conflict-looted gold reserves, central bank bars from conflict states, historical items from cultural property areas, museum/bank looting.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LBMA RGG v9 Step 2 Annex II; OECD DDG; UNESCO Convention (1970); UAE FDL No.(10) of 2025 Art. 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LLCConflict-looted recycled: cultural artifacts as scrap, conflict-looted gold reserves, central bank bars from conflict states, historical items from cultural property areas, museum/bank looting.Regulatory Basis: LBMA RGG v9 Step 2 Annex II; OECD DDG; UNESCO Convention (1970); UAE FDL No.(10) of 2025 Art. 4Priority: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NAPLES_LLC_BATCH_4_of_4.csv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recycledGold.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