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HSV2-TPK-2026-04-06-UNASSIGNED-RF-R14_Recycled_Gold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1213964638768805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RF-R14 | Recycled Gold from Conflict/Looted Sources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https://app.asana.com/1/1213645083721316/project/1213908508433868/task/1213964638768805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Conflict-looted recycled: cultural artifacts as scrap, conflict-looted gold reserves, central bank bars from conflict states, historical items from cultural property areas, museum/bank looting.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DDG; UNESCO Convention (1970);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BRANCHConflict-looted recycled: cultural artifacts as scrap, conflict-looted gold reserves, central bank bars from conflict states, historical items from cultural property areas, museum/bank looting.Regulatory Basis: LBMA RGG v9 Step 2 Annex II; OECD DDG; UNESCO Convention (1970); UAE FDL No.(10) of 2025 Art. 4Priority: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