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HSV2-TPK-2026-04-06-UNASSIGNED-RF-R16_Old_Gold_and_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RF-R16 | Old Gold and Inherited Gold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Inherited gold flags: no probate/succession documentation, volume disproportionate to wealth, dore bars claimed as heirloom, multiple unrelated individuals, recent refining marks, recent production hallmarks.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RF-R16 | Old Gold and Inherited Gold Verification - ENTITY: FG LLC Inherited gold flags: no probate/succession documentation, volume disproportionate to wealth, dore bars claimed as heirloom, multiple unrelated individuals, recent refining marks, recent production hallmarks. Regulatory Basis: UAE FDL No.(10) of 2025 Art. 16; Cabinet Resolution 134/2025 Art. 9; FATF Guidance for DPMS (2020) Sec. 4.2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