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HSV2-TPK-2026-04-06-UNASSIGNED-RF-R16_Old_Gold_and_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RF-R16 | Old Gold and Inherited Gold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Inherited gold flags: no probate/succession documentation, volume disproportionate to wealth, dore bars claimed as heirloom, multiple unrelated individuals, recent refining marks, recent production hallmarks.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RF-R16 | Old Gold and Inherited Gold Verification - ENTITY: ZOE FZE Inherited gold flags: no probate/succession documentation, volume disproportionate to wealth, dore bars claimed as heirloom, multiple unrelated individuals, recent refining marks, recent production hallmarks. Regulatory Basis: UAE FDL No.(10) of 2025 Art. 16; Cabinet Resolution 134/2025 Art. 9; FATF Guidance for DPMS (2020) Sec. 4.2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