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1213959825119970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HSV2-TPK-2026-04-06-UNASSIGNED-RF-R18_Dental_and_Me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1213959825119970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RF-R18 | Dental and Medical Gold Recycling Anomalies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1213959825119970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https://app.asana.com/1/1213645083721316/project/1213908611350810/task/1213959825119970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RECYCLED MATERIAL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Dental/medical: volumes disproportionate to dental industry, no dental practice documentation, no licensed medical waste handler, high purity inconsistent with dental alloys, uncommon dental gold origin countries.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Recycled Gold Annex; FATF Guidance for DPMS (2020) Sec. 3; UAE FDL No.(10) of 2025 Art. 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Low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RF-R18 | Dental and Medical Gold Recycling Anomalies - ENTITY: MADISON LLC Dental/medical: volumes disproportionate to dental industry, no dental practice documentation, no licensed medical waste handler, high purity inconsistent with dental alloys, uncommon dental gold origin countries. Regulatory Basis: LBMA RGG v9 Recycled Gold Annex; FATF Guidance for DPMS (2020) Sec. 3; UAE FDL No.(10) of 2025 Art. 16 Priority: Low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recycledGold.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