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HSV2-TPK-2026-04-06-UNASSIGNED-RF-R18_Dental_and_Me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1213962483763637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RF-R18 | Dental and Medical Gold Recycling Anomalies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https://app.asana.com/1/1213645083721316/project/1213909833048586/task/1213962483763637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Dental/medical: volumes disproportionate to dental industry, no dental practice documentation, no licensed medical waste handler, high purity inconsistent with dental alloys, uncommon dental gold origin countries.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FATF Guidance for DPMS (2020) Sec. 3;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Low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RF-R18 | Dental and Medical Gold Recycling Anomalies - ENTITY: FG LLC Dental/medical: volumes disproportionate to dental industry, no dental practice documentation, no licensed medical waste handler, high purity inconsistent with dental alloys, uncommon dental gold origin countries. Regulatory Basis: LBMA RGG v9 Recycled Gold Annex; FATF Guidance for DPMS (2020) Sec. 3; UAE FDL No.(10) of 2025 Art. 16 Priority: Low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