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BRANCHDental/medical: volumes disproportionate to dental industry, no dental practice documentation, no licensed medical waste handler, high purity inconsistent with dental alloys, uncommon dental gold origin countries.Regulatory Basis: LBMA RGG v9 Recycled Gold Annex; FATF Guidance for DPMS (2020) Sec. 3; UAE FDL No.(10) of 2025 Art. 16Priority: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