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RK-01 | Record Retention Policy (5-Year Minimum) - ENTITY: NAPLES LLC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