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HSV2-TPK-2026-04-06-UNASSIGNED-RK-03_Data_Protectio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RK-03 | Data Protection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DPIA for compliance data: lawful basis, data minimization, security measures, cross-border transfers, subject access requests.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45/2021; UAE FDL No.(10) of 2025 Art. 19;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RK-03 | Data Protection Impact Assessment - ENTITY: ZOE FZE DPIA for compliance data: lawful basis, data minimization, security measures, cross-border transfers, subject access requests. Regulatory Basis: UAE Federal Decree-Law No. 45/2021; UAE FDL No.(10) of 2025 Art. 19;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