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COMPLIANCE PACK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 UNASSIGNED / Task 1213964639470783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reference:   HSV2-TPK-2026-04-06-UNASSIGNED-RK-04_Tipping-Off_Pr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Classification:       Confidential. For MLRO review and regulator disclosure only.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Version:              1.0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    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on:         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Addressee:            LF, Money Laundering Reporting Officer (MLRO)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Coverage:             Pack generated for Asana task 1213964639470783 on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Retention period:     10 years, in accordance with the applicable provision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of Federal Decree-Law No. 10 of 2025.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1. TASK IDENTIFICATION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name:         RK-04 | Tipping-Off Prevention Controls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reference:    1213964639470783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Project:           NAPLES LLC - COMPLIANCE PROGRAMME 2026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Reporting entity:  UNASSIGNED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Assignee:          Luisa Fernanda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Created:           2026-04-05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Due date:          2026-10-03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Completed:         no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Asana permalink:   https://app.asana.com/1/1213645083721316/project/1213908827982041/task/1213964639470783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notes on file (first 1 000 characters):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ENTITY: NAPLES LLC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Controls preventing tipping off: information restrictions, staff awareness, system access controls, communication protocols during investigations.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Regulatory Basis: UAE FDL No.(10) of 2025 Art. 23; Cabinet Resolution 134/2025 Art. 19; FATF Rec. 21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Priority: High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RK-04 | Tipping-Off Prevention Controls - ENTITY: NAPLES LLC Controls preventing tipping off: information restrictions, staff awareness, system access controls, communication protocols during investigations. Regulatory Basis: UAE FDL No.(10) of 2025 Art. 23; Cabinet Resolution 134/2025 Art. 19; FATF Rec. 21 Priority: High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file: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NAPLES_LLC_BATCH_3_of_4.csv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2. AUTOMATION PRE-SCREEN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automation pre-scan did not match any typology keyword in the task name or notes.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pre-scan is advisory only. The compliance function remains responsible for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final typology assessment and for any filing decision.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3. CUSTOMER IDENTIFICATION AND DUE DILIGENCE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Full legal name of customer or counterparty: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Trading name, if different: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type:                                [ natural person ] [ legal person ] [ arrangement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Nationality or place of incorporation: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birth or incorporation date: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Identification document type:                 [ passport ] [ Emirates ID ] [ trade licence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number: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issue date: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expiry date: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 of record: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Beneficial owner(s) identified: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funds stated by the customer: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wealth stated by the customer: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CDD depth applied:                            [ simplified ] [ standard ] [ enhanced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status:                                   [ yes ] [ no ]   if yes, attach the PEP screen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reviewed:        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risk rating assigned:                [ low ] [ medium ] [ high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latest CDD review: 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4. TRANSACTION DETAILS (if the task concerns a specific transaction)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date: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type:                 [ cash purchase ] [ cash sale ] [ trade-in ] [ refining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Item description: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Assay or certification reference: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Total consideration (AED):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Cash component (AED):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Non-cash component and method: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Counterparty role in transaction: [ buyer ] [ seller ] [ agent ] [ introducer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Aggregation applied: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Rolling thirty-day aggregated AED:[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DPMSR threshold assessment:       [ below ] [ at or above ] the cash transaction threshold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            specified by the DPMSR framework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5. RED-FLAG ASSESSMENT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Red flag identified: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Typology cited: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Narrative of concern (short paragraphs, facts only):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6. SANCTIONS AND PEP SCREENING RECORD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UNSC Consolidated List screen: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UAE Local Terrorist List screen (EOCN):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source list screen:       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screen:                     [ clear ] [ adverse hit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date: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performed by: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Evidence reference in the archive: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7. FILING DECISION MATRIX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Does this matter require a filing to the Financial Intelligence Unit through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platform?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Transaction Report (STR)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Activity Report (SAR)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Dealers in Precious Metals and Stones Report (DPMSR)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Partial Name Match Report (PNMR)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Funds Freeze Report (FFR)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No filing required at this stage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Filing reference assigned internally: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Internal filing deadline: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submission date, if filed: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receipt reference, if filed: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8. MLRO DECISION AND SIGN-OFF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MLRO decision:          [ file ] [ do not file ] [ further review requested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decision: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Reasoning (one short paragraph, factual):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Decided by:   LF, Money Laundering Reporting Officer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Signature:    __________________________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Date:         __________________________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9. RETENTION AND CONFIDENTIALITY NOTE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This pack and every supporting document are retained for a minimum of 10 years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 accordance with the applicable provision of Federal Decree-Law No. 10 of 2025. Access is restricted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 the MLRO, the compliance function and any authorised representative of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Ministry of Economy or the Financial Intelligence Unit acting in an official capacity.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SIGN-OFF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Reviewed by:   [awaiting MLRO review]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Approved by:   [awaiting MLRO approval]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For review by the MLRO, LF.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[End of document]</w:t>
      </w:r>
    </w:p>
    <w:sectPr>
      <w:pgSz w:w="12240" w:h="15840"/>
      <w:pgMar w:top="1080" w:right="1080" w:bottom="1080" w:left="1080" w:header="720" w:footer="720" w:gutter="0"/>
    </w:sectPr>
  </w:body>
</w:document>
</file>