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HSV2-TPK-2026-04-06-UNASSIGNED-RK-05_Regulatory_Aut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RK-05 | Regulatory Authority Information Request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Responding to regulator requests (MOE, FIU, CBUAE, EOCN): verification of authority, scope, timeline, document compilation, privileged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15, 20; Cabinet Resolution 134/2025 Art. 18-19,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RK-05 | Regulatory Authority Information Request Protocol - ENTITY: ZOE FZE Responding to regulator requests (MOE, FIU, CBUAE, EOCN): verification of authority, scope, timeline, document compilation, privileged material. Regulatory Basis: UAE FDL No.(10) of 2025 Art. 15, 20; Cabinet Resolution 134/2025 Art. 18-19, 53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