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HSV2-TPK-2026-04-06-UNASSIGNED-RK-05_Regulatory_Aut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RK-05 | Regulatory Authority Information Request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Responding to regulator requests (MOE, FIU, CBUAE, EOCN): verification of authority, scope, timeline, document compilation, privileged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15, 20; Cabinet Resolution 134/2025 Art. 18-19, 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RK-05 | Regulatory Authority Information Request Protocol - ENTITY: NAPLES LLC Responding to regulator requests (MOE, FIU, CBUAE, EOCN): verification of authority, scope, timeline, document compilation, privileged material. Regulatory Basis: UAE FDL No.(10) of 2025 Art. 15, 20; Cabinet Resolution 134/2025 Art. 18-19, 53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