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HSV2-TPK-2026-04-06-UNASSIGNED-RS-RF01_Step_1_Failu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RS-RF01 | Step 1 Failure: No Management System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written DD policy, no designated compliance person, no board endorsement, no internal communication, no resources, supplier unable to produce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1; LBMA RGG v9 Step 1; OECD DDG Step 1;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BRANCHNo written DD policy, no designated compliance person, no board endorsement, no internal communication, no resources, supplier unable to produce documentation.Regulatory Basis: Ministerial Decree 68/2024 Step 1; LBMA RGG v9 Step 1; OECD DDG Step 1; UAE FDL No.(10) of 2025 Art. 20Priority: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