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HSV2-TPK-2026-04-06-UNASSIGNED-RS-RF01_Step_1_Failu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1213965323382536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RS-RF01 | Step 1 Failure: No Management System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https://app.asana.com/1/1213645083721316/project/1213908611400789/task/1213965323382536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written DD policy, no designated compliance person, no board endorsement, no internal communication, no resources, supplier unable to produce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1; LBMA RGG v9 Step 1; OECD DDG Step 1; UAE FDL No.(10) of 2025 Art.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No written DD policy, no designated compliance person, no board endorsement, no internal communication, no resources, supplier unable to produce documentation. Regulatory Basis: Ministerial Decree 68/2024 Step 1; LBMA RGG v9 Step 1; OECD DDG Step 1; UAE FDL No.(10) of 2025 Art. 20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