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HSV2-TPK-2026-04-06-UNASSIGNED-RS-RF02_Step_2_Failu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RS-RF02 | Step 2 Failure: Risk Identification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risk assessment, suppliers not mapped by origin, CAHRA not assessed, no supply chain screening, no supplier classification, no conflict minerals risk, no update after material changes.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2; LBMA RGG v9 Step 2; OECD DDG Step 2; UAE FDL No.(10) of 2025 Art. 16,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RS-RF02 | Step 2 Failure: Risk Identification Gaps - ENTITY: FG LLC No risk assessment, suppliers not mapped by origin, CAHRA not assessed, no supply chain screening, no supplier classification, no conflict minerals risk, no update after material changes. Regulatory Basis: Ministerial Decree 68/2024 Step 2; LBMA RGG v9 Step 2; OECD DDG Step 2; UAE FDL No.(10) of 2025 Art. 16,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