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HSV2-TPK-2026-04-06-UNASSIGNED-RS-RF04_Refinery_No_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RS-RF04 | Refinery: No Third-Party Audit (Steps 4-5)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auditor appointed, no MOE report submitted, unrecognized auditor, unremediated findings, no annual report. Context: 32 refineries suspended 2024, 256 AML violations, AED 146.35M fines (2021-2024).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RGG v9 Steps 4-5; MOE Inspection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RS-RF04 | Refinery: No Third-Party Audit (Steps 4-5) - ENTITY: ZOE FZE No auditor appointed, no MOE report submitted, unrecognized auditor, unremediated findings, no annual report. Context: 32 refineries suspended 2024, 256 AML violations, AED 146.35M fines (2021-2024). Regulatory Basis: Ministerial Decree 68/2024 Steps 4-5; LBMA RGG v9 Steps 4-5; MOE Inspection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