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HSV2-TPK-2026-04-06-UNASSIGNED-RS-RF05_CAHRA_Gold_W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RS-RF05 | CAHRA Gold Without Enhanced Measures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CAHRA origin without EDD: DRC, CAR, South Sudan, Mali, Burkina Faso, Myanmar. No engagement, mixed to dilute risk, unmonitored transport, undisclosed sub-suppliers.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Step 2 Annex B; OECD DDG Annex II;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RS-RF05 | CAHRA Gold Without Enhanced Measures - ENTITY: ZOE FZE CAHRA origin without EDD: DRC, CAR, South Sudan, Mali, Burkina Faso, Myanmar. No engagement, mixed to dilute risk, unmonitored transport, undisclosed sub-suppliers. Regulatory Basis: Ministerial Decree 68/2024; LBMA RGG v9 Step 2 Annex B; OECD DDG Annex II; FATF Guidance for DPMS (2020)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