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HSV2-TPK-2026-04-06-UNASSIGNED-RS-RF05_CAHRA_Gold_W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RS-RF05 | CAHRA Gold Without Enhanced Measures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CAHRA origin without EDD: DRC, CAR, South Sudan, Mali, Burkina Faso, Myanmar. No engagement, mixed to dilute risk, unmonitored transport, undisclosed sub-suppliers.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Step 2 Annex B; OECD DDG Annex II;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LLCCAHRA origin without EDD: DRC, CAR, South Sudan, Mali, Burkina Faso, Myanmar. No engagement, mixed to dilute risk, unmonitored transport, undisclosed sub-suppliers.Regulatory Basis: Ministerial Decree 68/2024; LBMA RGG v9 Step 2 Annex B; OECD DDG Annex II; FATF Guidance for DPMS (2020)Priority: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