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HSV2-TPK-2026-04-06-UNASSIGNED-RS-RF05_CAHRA_Gold_W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RS-RF05 | CAHRA Gold Without Enhanced Measures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CAHRA origin without EDD: DRC, CAR, South Sudan, Mali, Burkina Faso, Myanmar. No engagement, mixed to dilute risk, unmonitored transport, undisclosed sub-suppliers.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Step 2 Annex B; OECD DDG Annex II;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RS-RF05 | CAHRA Gold Without Enhanced Measures - ENTITY: FG LLC CAHRA origin without EDD: DRC, CAR, South Sudan, Mali, Burkina Faso, Myanmar. No engagement, mixed to dilute risk, unmonitored transport, undisclosed sub-suppliers. Regulatory Basis: Ministerial Decree 68/2024; LBMA RGG v9 Step 2 Annex B; OECD DDG Annex II; FATF Guidance for DPMS (2020)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