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HSV2-TPK-2026-04-06-UNASSIGNED-RS-RF05_CAHRA_Gold_W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1213964638768782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RS-RF05 | CAHRA Gold Without Enhanced Measures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https://app.asana.com/1/1213645083721316/project/1213908508433868/task/1213964638768782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CAHRA origin without EDD: DRC, CAR, South Sudan, Mali, Burkina Faso, Myanmar. No engagement, mixed to dilute risk, unmonitored transport, undisclosed sub-suppliers.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68/2024; LBMA RGG v9 Step 2 Annex B; OECD DDG Annex II; FATF Guidance for DPMS (2020)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BRANCHCAHRA origin without EDD: DRC, CAR, South Sudan, Mali, Burkina Faso, Myanmar. No engagement, mixed to dilute risk, unmonitored transport, undisclosed sub-suppliers.Regulatory Basis: Ministerial Decree 68/2024; LBMA RGG v9 Step 2 Annex B; OECD DDG Annex II; FATF Guidance for DPMS (2020)Priority: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