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HSV2-TPK-2026-04-06-UNASSIGNED-RS-RF05_CAHRA_Gold_W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RS-RF05 | CAHRA Gold Without Enhanced Measures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CAHRA origin without EDD: DRC, CAR, South Sudan, Mali, Burkina Faso, Myanmar. No engagement, mixed to dilute risk, unmonitored transport, undisclosed sub-suppliers.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Step 2 Annex B; OECD DDG Annex II;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CAHRA origin without EDD: DRC, CAR, South Sudan, Mali, Burkina Faso, Myanmar. No engagement, mixed to dilute risk, unmonitored transport, undisclosed sub-suppliers. Regulatory Basis: Ministerial Decree 68/2024; LBMA RGG v9 Step 2 Annex B; OECD DDG Annex II; FATF Guidance for DPMS (2020)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