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1213954969409454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HSV2-TPK-2026-04-06-UNASSIGNED-RS-RF06_Mined_Gold_S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1213954969409454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RS-RF06 | Mined Gold Specific Sourcing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1213954969409454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https://app.asana.com/1/1213645083721316/project/1213908828069020/task/1213954969409454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RESPONSIBLE SOURCING (MD 68/2024)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Mine-of-origin undisclosed, ASM without certification, expired licence, child/forced labour, environmental violations, armed group control, volumes exceed capacity, sanctioned state mine.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 Steps 2-3; LBMA RGG v9 Steps 2-3; OECD DDG Supplement; ILO Convention 182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RS-RF06 | Mined Gold Specific Sourcing Red Flags - ENTITY: ZOE FZE Mine-of-origin undisclosed, ASM without certification, expired licence, child/forced labour, environmental violations, armed group control, volumes exceed capacity, sanctioned state mine. Regulatory Basis: Ministerial Decree 68/2024 Steps 2-3; LBMA RGG v9 Steps 2-3; OECD DDG Supplement; ILO Convention 182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