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1213964638768781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HSV2-TPK-2026-04-06-UNASSIGNED-RS-RF06_Mined_Gold_S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1213964638768781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RS-RF06 | Mined Gold Specific Sourcing Red Flags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1213964638768781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https://app.asana.com/1/1213645083721316/project/1213908508433868/task/1213964638768781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Mine-of-origin undisclosed, ASM without certification, expired licence, child/forced labour, environmental violations, armed group control, volumes exceed capacity, sanctioned state mine.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Ministerial Decree 68/2024 Steps 2-3; LBMA RGG v9 Steps 2-3; OECD DDG Supplement; ILO Convention 182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BRANCHMine-of-origin undisclosed, ASM without certification, expired licence, child/forced labour, environmental violations, armed group control, volumes exceed capacity, sanctioned state mine.Regulatory Basis: Ministerial Decree 68/2024 Steps 2-3; LBMA RGG v9 Steps 2-3; OECD DDG Supplement; ILO Convention 182Priority: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