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HSV2-TPK-2026-04-06-UNASSIGNED-RS-RF07_Recycled_Gol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RS-RF07 | Recycled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bypass DD, volumes exceed capacity, no pre-recycling form, unlicensed facility, no seller ID, melting to remove hallmarks, high purity inconsistent, sanctioned/delisted hallmarks.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Recycled Gold Annex; OECD DDG Sec. IV;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Recycled bypass DD, volumes exceed capacity, no pre-recycling form, unlicensed facility, no seller ID, melting to remove hallmarks, high purity inconsistent, sanctioned/delisted hallmarks. Regulatory Basis: Ministerial Decree 68/2024; LBMA RGG v9 Recycled Gold Annex; OECD DDG Sec. IV;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