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1213959825297456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HSV2-TPK-2026-04-06-UNASSIGNED-RS-RF08_Intermediary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1213959825297456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RS-RF08 | Intermediary and Aggregator Risks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1213959825297456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https://app.asana.com/1/1213645083721316/project/1213908827982041/task/1213959825297456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verifiable mine/facility relationships, secrecy jurisdiction, commingled unverified sources, no upstream documentation, daisy-chain obscuring origin, newly established, sanctioned associations.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 Step 3; LBMA RGG v9 Step 3; FATF Guidance for DPMS (2020); Cabinet Resolution 134/2025 Art. 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LLCNo verifiable mine/facility relationships, secrecy jurisdiction, commingled unverified sources, no upstream documentation, daisy-chain obscuring origin, newly established, sanctioned associations.Regulatory Basis: Ministerial Decree 68/2024 Step 3; LBMA RGG v9 Step 3; FATF Guidance for DPMS (2020); Cabinet Resolution 134/2025 Art. 9Priority: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