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1213964638768779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HSV2-TPK-2026-04-06-UNASSIGNED-RS-RF08_Intermediary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1213964638768779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RS-RF08 | Intermediary and Aggregator Risks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1213964638768779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https://app.asana.com/1/1213645083721316/project/1213908508433868/task/1213964638768779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verifiable mine/facility relationships, secrecy jurisdiction, commingled unverified sources, no upstream documentation, daisy-chain obscuring origin, newly established, sanctioned associations.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FATF Guidance for DPMS (2020); Cabinet Resolution 134/2025 Art.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BRANCHNo verifiable mine/facility relationships, secrecy jurisdiction, commingled unverified sources, no upstream documentation, daisy-chain obscuring origin, newly established, sanctioned associations.Regulatory Basis: Ministerial Decree 68/2024 Step 3; LBMA RGG v9 Step 3; FATF Guidance for DPMS (2020); Cabinet Resolution 134/2025 Art. 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