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HSV2-TPK-2026-04-06-UNASSIGNED-RS-RF09_Refinery_DD_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RS-RF09 | Refinery DD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 on Good Delivery, previously delisted, among 32 suspended by MOE 2024, accepts unknown sources, non-compliant with MD 68/2024, weak-regulation jurisdiction, refuses audit, capacity mismatch.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Good Delivery Rules; MOE Inspection 2024;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RS-RF09 | Refinery DD Red Flags - ENTITY: MADISON LLC Not on Good Delivery, previously delisted, among 32 suspended by MOE 2024, accepts unknown sources, non-compliant with MD 68/2024, weak-regulation jurisdiction, refuses audit, capacity mismatch. Regulatory Basis: Ministerial Decree 68/2024 Steps 4-5; LBMA Good Delivery Rules; MOE Inspection 2024; DMCC Rules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