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1213965323382528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HSV2-TPK-2026-04-06-UNASSIGNED-RS-RF09_Refinery_DD_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1213965323382528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RS-RF09 | Refinery DD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1213965323382528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https://app.asana.com/1/1213645083721316/project/1213908611400789/task/1213965323382528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Not on Good Delivery, previously delisted, among 32 suspended by MOE 2024, accepts unknown sources, non-compliant with MD 68/2024, weak-regulation jurisdiction, refuses audit, capacity mismatch.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 Steps 4-5; LBMA Good Delivery Rules; MOE Inspection 2024; DMCC Rules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 Not on Good Delivery, previously delisted, among 32 suspended by MOE 2024, accepts unknown sources, non-compliant with MD 68/2024, weak-regulation jurisdiction, refuses audit, capacity mismatch. Regulatory Basis: Ministerial Decree 68/2024 Steps 4-5; LBMA Good Delivery Rules; MOE Inspection 2024; DMCC Rules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