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1213954969409450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HSV2-TPK-2026-04-06-UNASSIGNED-RS-RF10_MOE_Inspecti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1213954969409450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RS-RF10 | MOE Inspection Preparedness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1213954969409450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https://app.asana.com/1/1213645083721316/project/1213908828069020/task/1213954969409450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DD policy, outdated risk assessment, missing CDD files, no TFS screening evidence, incomplete training records, DPMSR filing gaps, no UBO register, no EWRA/BWRA. Context: 2,871 sanctions, AED 146.35M fines.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UAE FDL No.(10) of 2025 Art. 20; Cabinet Resolution 134/2025 Art. 58; MOE DPMS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RS-RF10 | MOE Inspection Preparedness Gaps - ENTITY: ZOE FZE No DD policy, outdated risk assessment, missing CDD files, no TFS screening evidence, incomplete training records, DPMSR filing gaps, no UBO register, no EWRA/BWRA. Context: 2,871 sanctions, AED 146.35M fines. Regulatory Basis: Ministerial Decree 68/2024; UAE FDL No.(10) of 2025 Art. 20; Cabinet Resolution 134/2025 Art. 58; MOE DPMS Framework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cash, dpmsrTrigger, cddGap,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