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1213958649508641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HSV2-TPK-2026-04-06-UNASSIGNED-RS-RF10_MOE_Inspecti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1213958649508641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RS-RF10 | MOE Inspection Preparedness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1213958649508641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https://app.asana.com/1/1213645083721316/project/1213908611400789/task/1213958649508641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DD policy, outdated risk assessment, missing CDD files, no TFS screening evidence, incomplete training records, DPMSR filing gaps, no UBO register, no EWRA/BWRA. Context: 2,871 sanctions, AED 146.35M fines.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UAE FDL No.(10) of 2025 Art. 20; Cabinet Resolution 134/2025 Art. 58; MOE DPMS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No DD policy, outdated risk assessment, missing CDD files, no TFS screening evidence, incomplete training records, DPMSR filing gaps, no UBO register, no EWRA/BWRA. Context: 2,871 sanctions, AED 146.35M fines. Regulatory Basis: Ministerial Decree 68/2024; UAE FDL No.(10) of 2025 Art. 20; Cabinet Resolution 134/2025 Art. 58; MOE DPMS Framework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cash, dpmsrTrigger, cddGap,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