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HSV2-TPK-2026-04-06-UNASSIGNED-TFS-01_EOCN_NAS_Regi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1213954968705606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TFS-01 | EOCN NAS Registration and Daily Screening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https://app.asana.com/1/1213645083721316/project/1213909833048586/task/1213954968705606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Verify EOCN NAS registration. Daily screening against: UAE Local Terrorist List, UN Consolidated, OFAC SDN, EU Consolidated. Define frequency, match escalation, evidence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5, 21; UAE FDL No.(10) of 2025 Art. 22; EOCN TFS Guidance July 2025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TFS-01 | EOCN NAS Registration and Daily Screening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LLCVerify EOCN NAS registration. Daily screening against: UAE Local Terrorist List, UN Consolidated, OFAC SDN, EU Consolidated. Define frequency, match escalation, evidence retention.Regulatory Basis: Cabinet Resolution 74/2020 Art. 5, 21; UAE FDL No.(10) of 2025 Art. 22; EOCN TFS Guidance July 2025Priority: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