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HSV2-TPK-2026-04-06-UNASSIGNED-TFS-01_EOCN_NAS_Regi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EOCN NAS registration. Daily screening against: UAE Local Terrorist List, UN Consolidated, OFAC SDN, EU Consolidated. Define frequency, match escalation, evidence retention.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5, 21; UAE FDL No.(10) of 2025 Art. 22; EOCN TFS Guidance July 2025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TFS-01 | EOCN NAS Registration and Daily Screening - ENTITY: GRAMALTIN ASVerify EOCN NAS registration. Daily screening against: UAE Local Terrorist List, UN Consolidated, OFAC SDN, EU Consolidated. Define frequency, match escalation, evidence retention.Regulatory Basis: Cabinet Resolution 74/2020 Art. 5, 21; UAE FDL No.(10) of 2025 Art. 22; EOCN TFS Guidance July 2025Priority: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