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HSV2-TPK-2026-04-06-UNASSIGNED-TFS-01_EOCN_NAS_Regi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TFS-01 | EOCN NAS Registration and Daily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Verify EOCN NAS registration. Daily screening against: UAE Local Terrorist List, UN Consolidated, OFAC SDN, EU Consolidated. Define frequency, match escalation, evidence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5, 21; UAE FDL No.(10) of 2025 Art. 22; EOCN TFS Guidance July 2025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TFS-01 | EOCN NAS Registration and Daily Screening - ENTITY: NAPLES LLCVerify EOCN NAS registration. Daily screening against: UAE Local Terrorist List, UN Consolidated, OFAC SDN, EU Consolidated. Define frequency, match escalation, evidence retention.Regulatory Basis: Cabinet Resolution 74/2020 Art. 5, 21; UAE FDL No.(10) of 2025 Art. 22; EOCN TFS Guidance July 2025Priority: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