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HSV2-TPK-2026-04-06-UNASSIGNED-TFS-01_EOCN_NAS_Regi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TFS-01 | EOCN NAS Registration and Daily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Verify EOCN NAS registration. Daily screening against: UAE Local Terrorist List, UN Consolidated, OFAC SDN, EU Consolidated. Define frequency, match escalation,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5, 21; UAE FDL No.(10) of 2025 Art. 22; EOCN TFS Guidance July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TFS-01 | EOCN NAS Registration and Daily Screening - ENTITY: FG BRANCHVerify EOCN NAS registration. Daily screening against: UAE Local Terrorist List, UN Consolidated, OFAC SDN, EU Consolidated. Define frequency, match escalation, evidence retention.Regulatory Basis: Cabinet Resolution 74/2020 Art. 5, 21; UAE FDL No.(10) of 2025 Art. 22; EOCN TFS Guidance July 2025Priority: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