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HSV2-TPK-2026-04-06-UNASSIGNED-TFS-02_Asset_Freeze_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Immediate freeze upon confirmed match: freeze without delay, document amounts, notify EOCN, file CNMR via goAML. Define scope, partial match handling, false positive clearance.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FDL No.(10) of 2025 Art. 22;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TFS-02 | Asset Freeze Implementation Procedure - ENTITY: NAPLES LLCImmediate freeze upon confirmed match: freeze without delay, document amounts, notify EOCN, file CNMR via goAML. Define scope, partial match handling, false positive clearance.Regulatory Basis: Cabinet Resolution 74/2020 Art. 6-7; UAE FDL No.(10) of 2025 Art. 22; EOCN TFS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