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HSV2-TPK-2026-04-06-UNASSIGNED-TFS-02_Asset_Freeze_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TFS-02 | Asset Freeze Implementation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Immediate freeze upon confirmed match: freeze without delay, document amounts, notify EOCN, file CNMR via goAML. Define scope, partial match handling, false positive clearance.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FDL No.(10) of 2025 Art. 22;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TFS-02 | Asset Freeze Implementation Procedure - ENTITY: ZOE FZEImmediate freeze upon confirmed match: freeze without delay, document amounts, notify EOCN, file CNMR via goAML. Define scope, partial match handling, false positive clearance.Regulatory Basis: Cabinet Resolution 74/2020 Art. 6-7; UAE FDL No.(10) of 2025 Art. 22; EOCN TFS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