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HSV2-TPK-2026-04-06-UNASSIGNED-TFS-03_Sanctions_Lis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and integrate list updates: UN (real-time), EOCN NAS alerts, OFAC/EU, NAMLCFTC. Define: update frequency verification, integration testing, gap period management.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Cabinet Resolution 134/2025 Art. 17;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TFS-03 | Sanctions List Update Monitoring and Integration - ENTITY: ZOE FZEMonitor and integrate list updates: UN (real-time), EOCN NAS alerts, OFAC/EU, NAMLCFTC. Define: update frequency verification, integration testing, gap period management.Regulatory Basis: Cabinet Resolution 74/2020 Art. 5; Cabinet Resolution 134/2025 Art. 17;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