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1213954968705602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HSV2-TPK-2026-04-06-UNASSIGNED-TFS-05_5-Year_Retros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1213954968705602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TFS-05 | 5-Year Retrospective Screening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1213954968705602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https://app.asana.com/1/1213645083721316/project/1213909833048586/task/1213954968705602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Retrospective screening of all historical customers/transactions against current lists every 5 years: scope, data extraction, match handling, evidence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Cabinet Resolution 134/2025 Art. 17; MOE DPMS Inspection Criteria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TFS-05 | 5-Year Retrospective Screening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LLCRetrospective screening of all historical customers/transactions against current lists every 5 years: scope, data extraction, match handling, evidence retention.Regulatory Basis: Cabinet Resolution 74/2020; Cabinet Resolution 134/2025 Art. 17; MOE DPMS Inspection CriteriaPriority: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