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HSV2-TPK-2026-04-06-UNASSIGNED-TFS-05_5-Year_Retros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TFS-05 | 5-Year Retrospective Screening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Retrospective screening of all historical customers/transactions against current lists every 5 years: scope, data extraction, match handling, evidence retention.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Cabinet Resolution 134/2025 Art. 17; MOE DPMS Inspection Criteria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TFS-05 | 5-Year Retrospective Screening Procedure - ENTITY: GRAMALTIN ASRetrospective screening of all historical customers/transactions against current lists every 5 years: scope, data extraction, match handling, evidence retention.Regulatory Basis: Cabinet Resolution 74/2020; Cabinet Resolution 134/2025 Art. 17; MOE DPMS Inspection CriteriaPriority: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