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HSV2-TPK-2026-04-06-UNASSIGNED-TFS-05_5-Year_Retros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TFS-05 | 5-Year Retrospective Screening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Retrospective screening of all historical customers/transactions against current lists every 5 years: scope, data extraction, match handling, evidence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Cabinet Resolution 134/2025 Art. 17; MOE DPMS Inspection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TFS-05 | 5-Year Retrospective Screening Procedure | TFS AND SANCTIONS COMPLIANCE | ENTITY: MADISON LLCRetrospective screening of all historical customers/transactions against current lists every 5 years: scope, data extraction, match handling, evidence retention.Regulatory Basis: Cabinet Resolution 74/2020; Cabinet Resolution 134/2025 Art. 17; MOE DPMS Inspection CriteriaPriority: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