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1213954968705601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HSV2-TPK-2026-04-06-UNASSIGNED-TFS-06_PNMR_Filing_P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1213954968705601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TFS-06 | PNMR Filing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1213954968705601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https://app.asana.com/1/1213645083721316/project/1213909833048586/task/1213954968705601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Partial/similar name match investigation and filing via goAML within 3 business days: investigation steps, documentation, filing template.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12; UAE FIU goAML Guidance; EOCN TFS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TFS-06 | PNMR Filing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LLCPartial/similar name match investigation and filing via goAML within 3 business days: investigation steps, documentation, filing template.Regulatory Basis: Cabinet Resolution 74/2020 Art. 12; UAE FIU goAML Guidance; EOCN TFS GuidancePriority: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